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FA" w:rsidRPr="00E53669" w:rsidRDefault="0010544E" w:rsidP="005A4E96">
      <w:pPr>
        <w:pStyle w:val="Body"/>
        <w:jc w:val="center"/>
        <w:rPr>
          <w:rFonts w:ascii="Arial" w:eastAsia="Californian FB" w:hAnsi="Arial" w:cs="Arial"/>
          <w:b/>
          <w:bCs/>
          <w:sz w:val="36"/>
          <w:szCs w:val="36"/>
        </w:rPr>
      </w:pPr>
      <w:r>
        <w:rPr>
          <w:rFonts w:ascii="Arial" w:eastAsia="Californian FB" w:hAnsi="Arial" w:cs="Arial"/>
          <w:b/>
          <w:bCs/>
          <w:sz w:val="36"/>
          <w:szCs w:val="36"/>
        </w:rPr>
        <w:t>Year 10</w:t>
      </w:r>
      <w:r w:rsidR="00FE49FA" w:rsidRPr="00E53669">
        <w:rPr>
          <w:rFonts w:ascii="Arial" w:eastAsia="Californian FB" w:hAnsi="Arial" w:cs="Arial"/>
          <w:b/>
          <w:bCs/>
          <w:sz w:val="36"/>
          <w:szCs w:val="36"/>
          <w:lang w:val="en-AU"/>
        </w:rPr>
        <w:t xml:space="preserve"> </w:t>
      </w:r>
      <w:r w:rsidR="003E0732">
        <w:rPr>
          <w:rFonts w:ascii="Arial" w:eastAsia="Californian FB" w:hAnsi="Arial" w:cs="Arial"/>
          <w:b/>
          <w:bCs/>
          <w:sz w:val="36"/>
          <w:szCs w:val="36"/>
          <w:lang w:val="en-AU"/>
        </w:rPr>
        <w:t>English</w:t>
      </w:r>
      <w:r w:rsidR="00FE49FA" w:rsidRPr="00E53669">
        <w:rPr>
          <w:rFonts w:ascii="Arial" w:eastAsia="Californian FB" w:hAnsi="Arial" w:cs="Arial"/>
          <w:b/>
          <w:bCs/>
          <w:sz w:val="36"/>
          <w:szCs w:val="36"/>
        </w:rPr>
        <w:t xml:space="preserve">: Semester </w:t>
      </w:r>
      <w:r w:rsidR="00AC66F1">
        <w:rPr>
          <w:rFonts w:ascii="Arial" w:eastAsia="Californian FB" w:hAnsi="Arial" w:cs="Arial"/>
          <w:b/>
          <w:bCs/>
          <w:sz w:val="36"/>
          <w:szCs w:val="36"/>
          <w:lang w:val="en-AU"/>
        </w:rPr>
        <w:t>2</w:t>
      </w:r>
      <w:r w:rsidR="00FE49FA" w:rsidRPr="00E53669">
        <w:rPr>
          <w:rFonts w:ascii="Arial" w:eastAsia="Californian FB" w:hAnsi="Arial" w:cs="Arial"/>
          <w:b/>
          <w:bCs/>
          <w:sz w:val="36"/>
          <w:szCs w:val="36"/>
          <w:lang w:val="nl-NL"/>
        </w:rPr>
        <w:t xml:space="preserve"> Overview 201</w:t>
      </w:r>
      <w:r w:rsidR="00E95C4F">
        <w:rPr>
          <w:rFonts w:ascii="Arial" w:eastAsia="Californian FB" w:hAnsi="Arial" w:cs="Arial"/>
          <w:b/>
          <w:bCs/>
          <w:sz w:val="36"/>
          <w:szCs w:val="36"/>
          <w:lang w:val="nl-NL"/>
        </w:rPr>
        <w:t>8</w:t>
      </w:r>
    </w:p>
    <w:p w:rsidR="00FE49FA" w:rsidRDefault="00FE49FA" w:rsidP="00FE49FA">
      <w:pPr>
        <w:pStyle w:val="Body"/>
        <w:jc w:val="center"/>
        <w:rPr>
          <w:rFonts w:ascii="Arial" w:eastAsia="Californian FB" w:hAnsi="Arial" w:cs="Arial"/>
          <w:b/>
          <w:bCs/>
          <w:sz w:val="26"/>
          <w:szCs w:val="26"/>
          <w:lang w:val="en-AU"/>
        </w:rPr>
      </w:pPr>
      <w:r>
        <w:rPr>
          <w:rFonts w:ascii="Arial" w:eastAsia="Californian FB" w:hAnsi="Arial" w:cs="Arial"/>
          <w:b/>
          <w:bCs/>
          <w:sz w:val="26"/>
          <w:szCs w:val="26"/>
          <w:lang w:val="en-AU"/>
        </w:rPr>
        <w:t>Teacher</w:t>
      </w:r>
      <w:r w:rsidRPr="00E53669">
        <w:rPr>
          <w:rFonts w:ascii="Arial" w:eastAsia="Californian FB" w:hAnsi="Arial" w:cs="Arial"/>
          <w:b/>
          <w:bCs/>
          <w:sz w:val="26"/>
          <w:szCs w:val="26"/>
          <w:lang w:val="en-AU"/>
        </w:rPr>
        <w:t xml:space="preserve">: </w:t>
      </w:r>
      <w:r w:rsidR="00E95C4F">
        <w:rPr>
          <w:rFonts w:ascii="Arial" w:eastAsia="Californian FB" w:hAnsi="Arial" w:cs="Arial"/>
          <w:b/>
          <w:bCs/>
          <w:sz w:val="26"/>
          <w:szCs w:val="26"/>
          <w:lang w:val="en-AU"/>
        </w:rPr>
        <w:t>Kimball Cuddihy</w:t>
      </w:r>
    </w:p>
    <w:tbl>
      <w:tblPr>
        <w:tblStyle w:val="TableGrid"/>
        <w:tblpPr w:leftFromText="180" w:rightFromText="180" w:vertAnchor="text" w:horzAnchor="margin" w:tblpY="186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4707"/>
      </w:tblGrid>
      <w:tr w:rsidR="00BF1F60" w:rsidRPr="00D73556" w:rsidTr="00B073D6">
        <w:tc>
          <w:tcPr>
            <w:tcW w:w="1384" w:type="dxa"/>
          </w:tcPr>
          <w:p w:rsidR="00BF1F60" w:rsidRPr="00D73556" w:rsidRDefault="00BF1F60" w:rsidP="00FE4BC1">
            <w:pPr>
              <w:pStyle w:val="SOFinalBodyText"/>
              <w:rPr>
                <w:rFonts w:cs="Arial"/>
                <w:sz w:val="22"/>
                <w:szCs w:val="22"/>
              </w:rPr>
            </w:pPr>
            <w:r w:rsidRPr="00D73556">
              <w:rPr>
                <w:rFonts w:cs="Arial"/>
                <w:sz w:val="22"/>
                <w:szCs w:val="22"/>
              </w:rPr>
              <w:t>Term 1</w:t>
            </w:r>
          </w:p>
        </w:tc>
        <w:tc>
          <w:tcPr>
            <w:tcW w:w="4394" w:type="dxa"/>
          </w:tcPr>
          <w:p w:rsidR="00BF1F60" w:rsidRPr="00D73556" w:rsidRDefault="00BF1F60" w:rsidP="00FE4BC1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Topics</w:t>
            </w:r>
          </w:p>
        </w:tc>
        <w:tc>
          <w:tcPr>
            <w:tcW w:w="4707" w:type="dxa"/>
          </w:tcPr>
          <w:p w:rsidR="00BF1F60" w:rsidRPr="00D73556" w:rsidRDefault="00BF1F60" w:rsidP="00FE4BC1">
            <w:pPr>
              <w:pStyle w:val="SOFinalBodyText"/>
              <w:rPr>
                <w:rFonts w:cs="Arial"/>
                <w:sz w:val="22"/>
                <w:szCs w:val="22"/>
              </w:rPr>
            </w:pPr>
            <w:r w:rsidRPr="00D73556">
              <w:rPr>
                <w:rFonts w:cs="Arial"/>
                <w:sz w:val="22"/>
                <w:szCs w:val="22"/>
              </w:rPr>
              <w:t>Assessment Tasks</w:t>
            </w:r>
          </w:p>
        </w:tc>
      </w:tr>
      <w:tr w:rsidR="00BF1F60" w:rsidRPr="00D73556" w:rsidTr="00B073D6">
        <w:tc>
          <w:tcPr>
            <w:tcW w:w="1384" w:type="dxa"/>
          </w:tcPr>
          <w:p w:rsidR="00BF1F60" w:rsidRPr="001D677C" w:rsidRDefault="005D58B6" w:rsidP="00FE4BC1">
            <w:pPr>
              <w:pStyle w:val="SOFinalBodyText"/>
              <w:rPr>
                <w:rFonts w:cs="Arial"/>
                <w:szCs w:val="20"/>
              </w:rPr>
            </w:pPr>
            <w:r w:rsidRPr="001D677C">
              <w:rPr>
                <w:rFonts w:cs="Arial"/>
                <w:szCs w:val="20"/>
              </w:rPr>
              <w:t>Week</w:t>
            </w:r>
            <w:r w:rsidR="001D677C" w:rsidRPr="001D677C">
              <w:rPr>
                <w:rFonts w:cs="Arial"/>
                <w:szCs w:val="20"/>
              </w:rPr>
              <w:t>s</w:t>
            </w:r>
            <w:r w:rsidRPr="001D677C">
              <w:rPr>
                <w:rFonts w:cs="Arial"/>
                <w:szCs w:val="20"/>
              </w:rPr>
              <w:t xml:space="preserve"> 1-4</w:t>
            </w:r>
          </w:p>
        </w:tc>
        <w:tc>
          <w:tcPr>
            <w:tcW w:w="4394" w:type="dxa"/>
          </w:tcPr>
          <w:p w:rsidR="0010544E" w:rsidRPr="006C4162" w:rsidRDefault="00AC66F1" w:rsidP="003E0732">
            <w:pPr>
              <w:pStyle w:val="SOFinalBodyText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Film Analysis</w:t>
            </w:r>
            <w:r w:rsidR="006C4162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6C4162">
              <w:rPr>
                <w:rFonts w:cs="Arial"/>
                <w:b/>
                <w:i/>
                <w:sz w:val="22"/>
                <w:szCs w:val="22"/>
              </w:rPr>
              <w:t>The Truman Show</w:t>
            </w:r>
          </w:p>
          <w:p w:rsidR="00B073D6" w:rsidRDefault="00C065F5" w:rsidP="006E307B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10544E">
              <w:rPr>
                <w:rFonts w:cs="Arial"/>
                <w:sz w:val="22"/>
                <w:szCs w:val="22"/>
              </w:rPr>
              <w:t>tudents will</w:t>
            </w:r>
            <w:r w:rsidR="006C4162">
              <w:rPr>
                <w:rFonts w:cs="Arial"/>
                <w:sz w:val="22"/>
                <w:szCs w:val="22"/>
              </w:rPr>
              <w:t xml:space="preserve"> develop knowledge and understanding o</w:t>
            </w:r>
            <w:r>
              <w:rPr>
                <w:rFonts w:cs="Arial"/>
                <w:sz w:val="22"/>
                <w:szCs w:val="22"/>
              </w:rPr>
              <w:t xml:space="preserve">f the ideas in the film, </w:t>
            </w:r>
            <w:r w:rsidR="006C4162">
              <w:rPr>
                <w:rFonts w:cs="Arial"/>
                <w:sz w:val="22"/>
                <w:szCs w:val="22"/>
              </w:rPr>
              <w:t xml:space="preserve">and then </w:t>
            </w:r>
            <w:r>
              <w:rPr>
                <w:rFonts w:cs="Arial"/>
                <w:sz w:val="22"/>
                <w:szCs w:val="22"/>
              </w:rPr>
              <w:t>analyse the ways director Peter Weir uses</w:t>
            </w:r>
            <w:r w:rsidR="006C416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film techniques to communicate these ideas and</w:t>
            </w:r>
            <w:r w:rsidR="006C4162">
              <w:rPr>
                <w:rFonts w:cs="Arial"/>
                <w:sz w:val="22"/>
                <w:szCs w:val="22"/>
              </w:rPr>
              <w:t xml:space="preserve"> influence his audience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95C4F" w:rsidRPr="00D73556" w:rsidRDefault="00E95C4F" w:rsidP="006E307B">
            <w:pPr>
              <w:pStyle w:val="SOFinalBodyText"/>
              <w:rPr>
                <w:rFonts w:cs="Arial"/>
                <w:sz w:val="22"/>
                <w:szCs w:val="22"/>
              </w:rPr>
            </w:pPr>
          </w:p>
        </w:tc>
        <w:tc>
          <w:tcPr>
            <w:tcW w:w="4707" w:type="dxa"/>
          </w:tcPr>
          <w:p w:rsidR="00BF1F60" w:rsidRDefault="00C065F5" w:rsidP="003E0732">
            <w:pPr>
              <w:pStyle w:val="SOFinalBody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Multimodal presentation</w:t>
            </w:r>
          </w:p>
          <w:p w:rsidR="00C065F5" w:rsidRPr="00C065F5" w:rsidRDefault="00C065F5" w:rsidP="003E0732">
            <w:pPr>
              <w:pStyle w:val="SOFinalBodyText"/>
              <w:rPr>
                <w:rFonts w:cs="Arial"/>
                <w:sz w:val="22"/>
                <w:szCs w:val="22"/>
              </w:rPr>
            </w:pPr>
            <w:r w:rsidRPr="00C065F5">
              <w:rPr>
                <w:rFonts w:cs="Arial"/>
                <w:sz w:val="22"/>
                <w:szCs w:val="22"/>
              </w:rPr>
              <w:t>3-4 minutes</w:t>
            </w:r>
          </w:p>
          <w:p w:rsidR="0010544E" w:rsidRPr="00D73556" w:rsidRDefault="005D58B6" w:rsidP="003E0732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Due Week 4</w:t>
            </w:r>
          </w:p>
        </w:tc>
      </w:tr>
      <w:tr w:rsidR="007E2E7C" w:rsidRPr="00D73556" w:rsidTr="00B073D6">
        <w:tc>
          <w:tcPr>
            <w:tcW w:w="1384" w:type="dxa"/>
          </w:tcPr>
          <w:p w:rsidR="007E2E7C" w:rsidRPr="001D677C" w:rsidRDefault="005D58B6" w:rsidP="007E2E7C">
            <w:pPr>
              <w:pStyle w:val="SOFinalBodyText"/>
              <w:rPr>
                <w:rFonts w:cs="Arial"/>
                <w:szCs w:val="20"/>
              </w:rPr>
            </w:pPr>
            <w:r w:rsidRPr="001D677C">
              <w:rPr>
                <w:rFonts w:cs="Arial"/>
                <w:szCs w:val="20"/>
              </w:rPr>
              <w:t>Week</w:t>
            </w:r>
            <w:r w:rsidR="001D677C" w:rsidRPr="001D677C">
              <w:rPr>
                <w:rFonts w:cs="Arial"/>
                <w:szCs w:val="20"/>
              </w:rPr>
              <w:t>s</w:t>
            </w:r>
            <w:r w:rsidR="001D677C">
              <w:rPr>
                <w:rFonts w:cs="Arial"/>
                <w:szCs w:val="20"/>
              </w:rPr>
              <w:t xml:space="preserve"> 5-6</w:t>
            </w:r>
          </w:p>
        </w:tc>
        <w:tc>
          <w:tcPr>
            <w:tcW w:w="4394" w:type="dxa"/>
          </w:tcPr>
          <w:p w:rsidR="007E2E7C" w:rsidRDefault="00C065F5" w:rsidP="00B073D6">
            <w:pPr>
              <w:pStyle w:val="SOFinalBody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Narrative Writing</w:t>
            </w:r>
          </w:p>
          <w:p w:rsidR="001D677C" w:rsidRDefault="00C065F5" w:rsidP="00C065F5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After formative work, students write a narrative using mo</w:t>
            </w:r>
            <w:r w:rsidR="00DC4380">
              <w:rPr>
                <w:rFonts w:cs="Arial"/>
                <w:sz w:val="22"/>
                <w:szCs w:val="22"/>
              </w:rPr>
              <w:t>re than one narrative viewpoint, selecting language techniques for stylistic effect in order to develop their own style.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C4380">
              <w:rPr>
                <w:rFonts w:cs="Arial"/>
                <w:sz w:val="22"/>
                <w:szCs w:val="22"/>
              </w:rPr>
              <w:t>They will need to use grammar, spelling and punctuation accurately, and vary their vocabulary choices for impact.</w:t>
            </w:r>
          </w:p>
          <w:p w:rsidR="00D912E2" w:rsidRPr="00D912E2" w:rsidRDefault="00DC4380" w:rsidP="00C065F5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707" w:type="dxa"/>
          </w:tcPr>
          <w:p w:rsidR="00247D33" w:rsidRPr="00D912E2" w:rsidRDefault="00C065F5" w:rsidP="007E2E7C">
            <w:pPr>
              <w:pStyle w:val="SOFinalBodyText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Written</w:t>
            </w:r>
          </w:p>
          <w:p w:rsidR="00D912E2" w:rsidRDefault="00C065F5" w:rsidP="007E2E7C">
            <w:pPr>
              <w:pStyle w:val="SOFinalBodyTex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500 words, d</w:t>
            </w:r>
            <w:r w:rsidR="001D677C">
              <w:rPr>
                <w:rFonts w:eastAsia="Calibri" w:cs="Arial"/>
                <w:sz w:val="22"/>
                <w:szCs w:val="22"/>
              </w:rPr>
              <w:t>ue Week 7</w:t>
            </w:r>
          </w:p>
          <w:p w:rsidR="00D912E2" w:rsidRDefault="00D912E2" w:rsidP="007E2E7C">
            <w:pPr>
              <w:pStyle w:val="SOFinalBodyText"/>
              <w:rPr>
                <w:rFonts w:eastAsia="Calibri" w:cs="Arial"/>
                <w:sz w:val="22"/>
                <w:szCs w:val="22"/>
              </w:rPr>
            </w:pPr>
          </w:p>
          <w:p w:rsidR="00D912E2" w:rsidRPr="002D43D8" w:rsidRDefault="00D912E2" w:rsidP="007E2E7C">
            <w:pPr>
              <w:pStyle w:val="SOFinalBodyText"/>
              <w:rPr>
                <w:rFonts w:eastAsia="Calibri" w:cs="Arial"/>
                <w:sz w:val="22"/>
                <w:szCs w:val="22"/>
              </w:rPr>
            </w:pPr>
          </w:p>
        </w:tc>
      </w:tr>
      <w:tr w:rsidR="007E2E7C" w:rsidRPr="00D73556" w:rsidTr="00B073D6">
        <w:tc>
          <w:tcPr>
            <w:tcW w:w="1384" w:type="dxa"/>
          </w:tcPr>
          <w:p w:rsidR="007E2E7C" w:rsidRPr="001D677C" w:rsidRDefault="005D58B6" w:rsidP="007E2E7C">
            <w:pPr>
              <w:pStyle w:val="SOFinalBodyText"/>
              <w:rPr>
                <w:rFonts w:cs="Arial"/>
                <w:szCs w:val="20"/>
              </w:rPr>
            </w:pPr>
            <w:r w:rsidRPr="001D677C">
              <w:rPr>
                <w:rFonts w:cs="Arial"/>
                <w:szCs w:val="20"/>
              </w:rPr>
              <w:t>Week</w:t>
            </w:r>
            <w:r w:rsidR="001D677C">
              <w:rPr>
                <w:rFonts w:cs="Arial"/>
                <w:szCs w:val="20"/>
              </w:rPr>
              <w:t>s 7</w:t>
            </w:r>
            <w:r w:rsidR="001D677C" w:rsidRPr="001D677C">
              <w:rPr>
                <w:rFonts w:cs="Arial"/>
                <w:szCs w:val="20"/>
              </w:rPr>
              <w:t>-1</w:t>
            </w:r>
            <w:r w:rsidR="001D677C">
              <w:rPr>
                <w:rFonts w:cs="Arial"/>
                <w:szCs w:val="20"/>
              </w:rPr>
              <w:t>0</w:t>
            </w:r>
          </w:p>
        </w:tc>
        <w:tc>
          <w:tcPr>
            <w:tcW w:w="4394" w:type="dxa"/>
          </w:tcPr>
          <w:p w:rsidR="0010544E" w:rsidRDefault="00DC4380" w:rsidP="00D912E2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Poetry and War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C4380" w:rsidRPr="00DC4380" w:rsidRDefault="00DC4380" w:rsidP="00D912E2">
            <w:pPr>
              <w:pStyle w:val="SOFinalBodyText"/>
              <w:rPr>
                <w:rFonts w:cs="Arial"/>
                <w:sz w:val="22"/>
                <w:szCs w:val="22"/>
              </w:rPr>
            </w:pPr>
            <w:r w:rsidRPr="00DC4380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fter formative work</w:t>
            </w:r>
            <w:r w:rsidR="004B08C0">
              <w:rPr>
                <w:rFonts w:cs="Arial"/>
                <w:sz w:val="22"/>
                <w:szCs w:val="22"/>
              </w:rPr>
              <w:t xml:space="preserve"> examining the mechanics of poetry, and looking at a range of war poems, students choose a poem which “speaks” to them, then develop a response which discusses the ideas in the poem, and analyses the way poetic techniques are used in the poem to communicate these ideas and create an impact on its audience. </w:t>
            </w:r>
          </w:p>
          <w:p w:rsidR="00E95C4F" w:rsidRPr="00D912E2" w:rsidRDefault="00E95C4F" w:rsidP="00D912E2">
            <w:pPr>
              <w:pStyle w:val="SOFinalBodyText"/>
              <w:rPr>
                <w:rFonts w:cs="Arial"/>
                <w:sz w:val="22"/>
                <w:szCs w:val="22"/>
              </w:rPr>
            </w:pPr>
          </w:p>
        </w:tc>
        <w:tc>
          <w:tcPr>
            <w:tcW w:w="4707" w:type="dxa"/>
          </w:tcPr>
          <w:p w:rsidR="005D58B6" w:rsidRDefault="005D58B6" w:rsidP="002D43D8">
            <w:pPr>
              <w:pStyle w:val="SOFinalBodyText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Written or multimodal response</w:t>
            </w:r>
          </w:p>
          <w:p w:rsidR="007E2E7C" w:rsidRPr="005D58B6" w:rsidRDefault="005D58B6" w:rsidP="002D43D8">
            <w:pPr>
              <w:pStyle w:val="SOFinalBodyText"/>
              <w:rPr>
                <w:rFonts w:eastAsia="Calibri" w:cs="Arial"/>
                <w:sz w:val="22"/>
                <w:szCs w:val="22"/>
              </w:rPr>
            </w:pPr>
            <w:r w:rsidRPr="005D58B6">
              <w:rPr>
                <w:rFonts w:eastAsia="Calibri" w:cs="Arial"/>
                <w:sz w:val="22"/>
                <w:szCs w:val="22"/>
              </w:rPr>
              <w:t>Maximum 600 words</w:t>
            </w:r>
            <w:r>
              <w:rPr>
                <w:rFonts w:eastAsia="Calibri" w:cs="Arial"/>
                <w:sz w:val="22"/>
                <w:szCs w:val="22"/>
              </w:rPr>
              <w:t xml:space="preserve"> or multimodal equivalent</w:t>
            </w:r>
          </w:p>
        </w:tc>
      </w:tr>
    </w:tbl>
    <w:p w:rsidR="000748EC" w:rsidRPr="00D73556" w:rsidRDefault="000748EC" w:rsidP="002123BB">
      <w:pPr>
        <w:pStyle w:val="SOFinalBodyText"/>
        <w:rPr>
          <w:rFonts w:cs="Arial"/>
          <w:sz w:val="22"/>
          <w:szCs w:val="22"/>
        </w:rPr>
      </w:pPr>
    </w:p>
    <w:tbl>
      <w:tblPr>
        <w:tblStyle w:val="TableGrid"/>
        <w:tblW w:w="10645" w:type="dxa"/>
        <w:tblInd w:w="-34" w:type="dxa"/>
        <w:tblLook w:val="04A0" w:firstRow="1" w:lastRow="0" w:firstColumn="1" w:lastColumn="0" w:noHBand="0" w:noVBand="1"/>
      </w:tblPr>
      <w:tblGrid>
        <w:gridCol w:w="1303"/>
        <w:gridCol w:w="4500"/>
        <w:gridCol w:w="4842"/>
      </w:tblGrid>
      <w:tr w:rsidR="00BF1F60" w:rsidRPr="00D73556" w:rsidTr="00B776FA">
        <w:trPr>
          <w:trHeight w:val="547"/>
        </w:trPr>
        <w:tc>
          <w:tcPr>
            <w:tcW w:w="1303" w:type="dxa"/>
          </w:tcPr>
          <w:p w:rsidR="00BF1F60" w:rsidRPr="00D73556" w:rsidRDefault="00BF1F60" w:rsidP="00C00AB2">
            <w:pPr>
              <w:pStyle w:val="SOFinalBodyText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D73556">
              <w:rPr>
                <w:rFonts w:cs="Arial"/>
                <w:sz w:val="22"/>
                <w:szCs w:val="22"/>
              </w:rPr>
              <w:t>Term 2</w:t>
            </w:r>
          </w:p>
        </w:tc>
        <w:tc>
          <w:tcPr>
            <w:tcW w:w="4500" w:type="dxa"/>
          </w:tcPr>
          <w:p w:rsidR="00BF1F60" w:rsidRPr="00D73556" w:rsidRDefault="00BF1F60" w:rsidP="000E1039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Topics</w:t>
            </w:r>
          </w:p>
        </w:tc>
        <w:tc>
          <w:tcPr>
            <w:tcW w:w="4842" w:type="dxa"/>
          </w:tcPr>
          <w:p w:rsidR="00BF1F60" w:rsidRPr="00D73556" w:rsidRDefault="00BF1F60" w:rsidP="000E1039">
            <w:pPr>
              <w:pStyle w:val="SOFinalBodyText"/>
              <w:rPr>
                <w:rFonts w:cs="Arial"/>
                <w:sz w:val="22"/>
                <w:szCs w:val="22"/>
              </w:rPr>
            </w:pPr>
            <w:r w:rsidRPr="00D73556">
              <w:rPr>
                <w:rFonts w:cs="Arial"/>
                <w:sz w:val="22"/>
                <w:szCs w:val="22"/>
              </w:rPr>
              <w:t>Assessment Tasks</w:t>
            </w:r>
          </w:p>
        </w:tc>
      </w:tr>
      <w:tr w:rsidR="00BF1F60" w:rsidRPr="00D73556" w:rsidTr="00B776FA">
        <w:trPr>
          <w:trHeight w:val="4207"/>
        </w:trPr>
        <w:tc>
          <w:tcPr>
            <w:tcW w:w="1303" w:type="dxa"/>
          </w:tcPr>
          <w:p w:rsidR="00BF1F60" w:rsidRPr="00D73556" w:rsidRDefault="001D677C" w:rsidP="000E1039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Week 1-6</w:t>
            </w:r>
          </w:p>
        </w:tc>
        <w:tc>
          <w:tcPr>
            <w:tcW w:w="4500" w:type="dxa"/>
          </w:tcPr>
          <w:p w:rsidR="00E95C4F" w:rsidRDefault="005D58B6" w:rsidP="00DC4380">
            <w:pPr>
              <w:pStyle w:val="SOFinalBody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Australian Film Festival</w:t>
            </w:r>
          </w:p>
          <w:p w:rsidR="005D58B6" w:rsidRDefault="005D58B6" w:rsidP="001D677C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Students watch three Australian films: </w:t>
            </w:r>
            <w:r w:rsidRPr="005D58B6">
              <w:rPr>
                <w:rFonts w:cs="Arial"/>
                <w:i/>
                <w:sz w:val="22"/>
                <w:szCs w:val="22"/>
              </w:rPr>
              <w:t xml:space="preserve">The Castle, The Dish, </w:t>
            </w:r>
            <w:r>
              <w:rPr>
                <w:rFonts w:cs="Arial"/>
                <w:sz w:val="22"/>
                <w:szCs w:val="22"/>
              </w:rPr>
              <w:t xml:space="preserve">and </w:t>
            </w:r>
            <w:r w:rsidRPr="005D58B6">
              <w:rPr>
                <w:rFonts w:cs="Arial"/>
                <w:i/>
                <w:sz w:val="22"/>
                <w:szCs w:val="22"/>
              </w:rPr>
              <w:t>Muriel’s Wedding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– and then, after formative work, including the reading of a number of critical reviews of the films, create a response which </w:t>
            </w:r>
            <w:r w:rsidR="001D677C">
              <w:rPr>
                <w:rFonts w:cs="Arial"/>
                <w:sz w:val="22"/>
                <w:szCs w:val="22"/>
              </w:rPr>
              <w:t xml:space="preserve">explains how the films express ideas of Australian identity, with a particular emphasis on the nature of the humour in the films. </w:t>
            </w:r>
          </w:p>
          <w:p w:rsidR="001D677C" w:rsidRPr="005D58B6" w:rsidRDefault="001D677C" w:rsidP="001D677C">
            <w:pPr>
              <w:pStyle w:val="SOFinalBodyText"/>
              <w:rPr>
                <w:rFonts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1D677C" w:rsidRDefault="001D677C" w:rsidP="001D677C">
            <w:pPr>
              <w:pStyle w:val="SOFinalBodyText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Written or multimodal response</w:t>
            </w:r>
          </w:p>
          <w:p w:rsidR="001D677C" w:rsidRDefault="001D677C" w:rsidP="001D677C">
            <w:pPr>
              <w:pStyle w:val="SOFinalBodyText"/>
              <w:rPr>
                <w:rFonts w:eastAsia="Calibri" w:cs="Arial"/>
                <w:sz w:val="22"/>
                <w:szCs w:val="22"/>
              </w:rPr>
            </w:pPr>
            <w:r w:rsidRPr="005D58B6">
              <w:rPr>
                <w:rFonts w:eastAsia="Calibri" w:cs="Arial"/>
                <w:sz w:val="22"/>
                <w:szCs w:val="22"/>
              </w:rPr>
              <w:t>Maximum 600 words</w:t>
            </w:r>
            <w:r>
              <w:rPr>
                <w:rFonts w:eastAsia="Calibri" w:cs="Arial"/>
                <w:sz w:val="22"/>
                <w:szCs w:val="22"/>
              </w:rPr>
              <w:t xml:space="preserve"> or multimodal equivalent </w:t>
            </w:r>
          </w:p>
          <w:p w:rsidR="0010544E" w:rsidRPr="0010544E" w:rsidRDefault="001D677C" w:rsidP="001D677C">
            <w:pPr>
              <w:pStyle w:val="SOFinalBodyText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Due Week 6</w:t>
            </w:r>
          </w:p>
        </w:tc>
      </w:tr>
    </w:tbl>
    <w:p w:rsidR="00663825" w:rsidRPr="00D73556" w:rsidRDefault="00663825" w:rsidP="009E18A3">
      <w:pPr>
        <w:rPr>
          <w:rFonts w:ascii="Arial" w:hAnsi="Arial" w:cs="Arial"/>
          <w:sz w:val="22"/>
          <w:szCs w:val="22"/>
        </w:rPr>
      </w:pPr>
    </w:p>
    <w:sectPr w:rsidR="00663825" w:rsidRPr="00D73556" w:rsidSect="0016026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BB"/>
    <w:rsid w:val="00027D56"/>
    <w:rsid w:val="000748EC"/>
    <w:rsid w:val="00097157"/>
    <w:rsid w:val="000C7DC9"/>
    <w:rsid w:val="000D6CE8"/>
    <w:rsid w:val="000E3001"/>
    <w:rsid w:val="0010544E"/>
    <w:rsid w:val="00130481"/>
    <w:rsid w:val="00146111"/>
    <w:rsid w:val="00160266"/>
    <w:rsid w:val="00165E0F"/>
    <w:rsid w:val="001D3E5D"/>
    <w:rsid w:val="001D4E39"/>
    <w:rsid w:val="001D677C"/>
    <w:rsid w:val="001E5CFD"/>
    <w:rsid w:val="002123BB"/>
    <w:rsid w:val="00247D33"/>
    <w:rsid w:val="00267823"/>
    <w:rsid w:val="00282085"/>
    <w:rsid w:val="002B3486"/>
    <w:rsid w:val="002D43D8"/>
    <w:rsid w:val="00307CEE"/>
    <w:rsid w:val="003124A5"/>
    <w:rsid w:val="003A64CF"/>
    <w:rsid w:val="003A7DF5"/>
    <w:rsid w:val="003E0732"/>
    <w:rsid w:val="003E5CAD"/>
    <w:rsid w:val="003F4E59"/>
    <w:rsid w:val="003F5DD9"/>
    <w:rsid w:val="003F6041"/>
    <w:rsid w:val="00417690"/>
    <w:rsid w:val="004367BF"/>
    <w:rsid w:val="00437D9A"/>
    <w:rsid w:val="00481C2E"/>
    <w:rsid w:val="004B08C0"/>
    <w:rsid w:val="005057EF"/>
    <w:rsid w:val="00506417"/>
    <w:rsid w:val="0051357B"/>
    <w:rsid w:val="00532301"/>
    <w:rsid w:val="00541F55"/>
    <w:rsid w:val="005447F7"/>
    <w:rsid w:val="00564069"/>
    <w:rsid w:val="005A21A9"/>
    <w:rsid w:val="005C3DF4"/>
    <w:rsid w:val="005D58B6"/>
    <w:rsid w:val="006258FE"/>
    <w:rsid w:val="00663825"/>
    <w:rsid w:val="006C4162"/>
    <w:rsid w:val="006E307B"/>
    <w:rsid w:val="0072751A"/>
    <w:rsid w:val="00730A16"/>
    <w:rsid w:val="00764C63"/>
    <w:rsid w:val="00766002"/>
    <w:rsid w:val="007C06A8"/>
    <w:rsid w:val="007E2E7C"/>
    <w:rsid w:val="00801CCC"/>
    <w:rsid w:val="00883BFB"/>
    <w:rsid w:val="008C3BC0"/>
    <w:rsid w:val="008C515B"/>
    <w:rsid w:val="008D5F1F"/>
    <w:rsid w:val="00916002"/>
    <w:rsid w:val="0093469D"/>
    <w:rsid w:val="00993F26"/>
    <w:rsid w:val="009C3206"/>
    <w:rsid w:val="009E18A3"/>
    <w:rsid w:val="00A1252E"/>
    <w:rsid w:val="00A65810"/>
    <w:rsid w:val="00AC66F1"/>
    <w:rsid w:val="00B073D6"/>
    <w:rsid w:val="00B13B90"/>
    <w:rsid w:val="00B24B84"/>
    <w:rsid w:val="00B776FA"/>
    <w:rsid w:val="00B862D4"/>
    <w:rsid w:val="00BB4342"/>
    <w:rsid w:val="00BD1B96"/>
    <w:rsid w:val="00BF1BA8"/>
    <w:rsid w:val="00BF1F60"/>
    <w:rsid w:val="00BF3420"/>
    <w:rsid w:val="00C00AB2"/>
    <w:rsid w:val="00C065F5"/>
    <w:rsid w:val="00C34ADA"/>
    <w:rsid w:val="00C36175"/>
    <w:rsid w:val="00CA79E5"/>
    <w:rsid w:val="00D00355"/>
    <w:rsid w:val="00D51355"/>
    <w:rsid w:val="00D73556"/>
    <w:rsid w:val="00D85FD7"/>
    <w:rsid w:val="00D912E2"/>
    <w:rsid w:val="00DB38C8"/>
    <w:rsid w:val="00DC4380"/>
    <w:rsid w:val="00DC6BE6"/>
    <w:rsid w:val="00DC6DDB"/>
    <w:rsid w:val="00DF70C3"/>
    <w:rsid w:val="00E14AA8"/>
    <w:rsid w:val="00E33663"/>
    <w:rsid w:val="00E54105"/>
    <w:rsid w:val="00E95C4F"/>
    <w:rsid w:val="00EA0E35"/>
    <w:rsid w:val="00EA3F22"/>
    <w:rsid w:val="00EC410C"/>
    <w:rsid w:val="00EC728C"/>
    <w:rsid w:val="00EE57AE"/>
    <w:rsid w:val="00F11A5A"/>
    <w:rsid w:val="00FB7CFE"/>
    <w:rsid w:val="00FE4650"/>
    <w:rsid w:val="00FE49FA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12EEB-CCEB-4700-9BA3-4768537E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2123BB"/>
    <w:pPr>
      <w:spacing w:before="120" w:after="0" w:line="240" w:lineRule="auto"/>
    </w:pPr>
    <w:rPr>
      <w:rFonts w:ascii="Arial" w:eastAsia="SimSu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2123BB"/>
    <w:rPr>
      <w:rFonts w:ascii="Arial" w:eastAsia="SimSun" w:hAnsi="Arial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rsid w:val="0021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E39"/>
    <w:rPr>
      <w:color w:val="0000FF"/>
      <w:u w:val="single"/>
    </w:rPr>
  </w:style>
  <w:style w:type="paragraph" w:customStyle="1" w:styleId="Body">
    <w:name w:val="Body"/>
    <w:rsid w:val="00FE4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a-DK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peckover</dc:creator>
  <cp:lastModifiedBy>samantha cockshell</cp:lastModifiedBy>
  <cp:revision>5</cp:revision>
  <cp:lastPrinted>2014-12-05T04:14:00Z</cp:lastPrinted>
  <dcterms:created xsi:type="dcterms:W3CDTF">2018-07-19T03:11:00Z</dcterms:created>
  <dcterms:modified xsi:type="dcterms:W3CDTF">2018-08-09T00:29:00Z</dcterms:modified>
</cp:coreProperties>
</file>